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  <w:drawing xmlns:a="http://schemas.openxmlformats.org/drawingml/2006/main">
          <wp:inline distT="0" distB="0" distL="0" distR="0">
            <wp:extent cx="5936616" cy="468330"/>
            <wp:effectExtent l="0" t="0" r="0" b="0"/>
            <wp:docPr id="1073741825" name="officeArt object" descr="Описание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Описание: Logo" descr="Описание: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6" cy="468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nsPlusNormal"/>
        <w:jc w:val="right"/>
        <w:outlineLvl w:val="0"/>
        <w:rPr>
          <w:rFonts w:ascii="Times New Roman" w:hAnsi="Times New Roman"/>
        </w:rPr>
      </w:pPr>
    </w:p>
    <w:p>
      <w:pPr>
        <w:pStyle w:val="ConsPlusNormal"/>
        <w:jc w:val="right"/>
        <w:outlineLvl w:val="0"/>
        <w:rPr>
          <w:rFonts w:ascii="Times New Roman" w:hAnsi="Times New Roman"/>
        </w:rPr>
      </w:pPr>
    </w:p>
    <w:p>
      <w:pPr>
        <w:pStyle w:val="ConsPlusNormal"/>
        <w:jc w:val="right"/>
        <w:outlineLvl w:val="0"/>
        <w:rPr>
          <w:rFonts w:ascii="Times New Roman" w:hAnsi="Times New Roman"/>
        </w:rPr>
      </w:pPr>
    </w:p>
    <w:p>
      <w:pPr>
        <w:pStyle w:val="ConsPlusNormal"/>
        <w:jc w:val="righ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>Утверждено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ConsPlusNormal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Общим собранием РОО «РОАП»</w:t>
      </w:r>
    </w:p>
    <w:p>
      <w:pPr>
        <w:pStyle w:val="ConsPlusNormal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Протокол от 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30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» мая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ConsPlusNormal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Президент РОО «РОАП»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Павликова 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ConsPlusNormal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.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Titl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ПОЛОЖЕНИЕ </w:t>
      </w:r>
    </w:p>
    <w:p>
      <w:pPr>
        <w:pStyle w:val="ConsPlusTitle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</w:t>
      </w:r>
      <w:r>
        <w:rPr>
          <w:rFonts w:ascii="Times New Roman" w:hAnsi="Times New Roman" w:hint="default"/>
          <w:caps w:val="1"/>
          <w:sz w:val="24"/>
          <w:szCs w:val="24"/>
          <w:rtl w:val="0"/>
          <w:lang w:val="ru-RU"/>
        </w:rPr>
        <w:t>Тренинговом комитете РОАП</w:t>
      </w:r>
    </w:p>
    <w:p>
      <w:pPr>
        <w:pStyle w:val="ConsPlusNormal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Настоящее Положение о Тренинговом комитете РОАП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разработано и утверждено в соответствии с Уставом РОАП с целью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организовать работу Тренингового комитета РОАП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далее – ТК или Комитет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режиме обеспечения качества подготовки студентов в соответствии с требованиями </w:t>
      </w:r>
      <w:r>
        <w:rPr>
          <w:rFonts w:ascii="Times New Roman" w:hAnsi="Times New Roman"/>
          <w:sz w:val="24"/>
          <w:szCs w:val="24"/>
          <w:rtl w:val="0"/>
          <w:lang w:val="en-US"/>
        </w:rPr>
        <w:t>IAAP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разработанными на их основе тренинговой программой и стандартами РОАП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обеспечить формирование фонда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аккумулирование финансовых накоплений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необходимого для финансирования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субсидирования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тренинговой программы РОАП в регионах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«Фонд тренинговой программы РОАП»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обеспечить безусловное управление средствами «Фонда тренинговой программы РОАП» в соответствии с решениями органов управления РОО «РОАП»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иметь возможность заявить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средства фонда не принадлежат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являются доходом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хранителя фонда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являются общественными деньгами РОО «РОАП» с целевым назначением финансирования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субсидирования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тренинговой программы РОАП в регионах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ConsPlusNormal"/>
        <w:spacing w:before="220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Положение предусматривает основные задачи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функции и права ТК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before="220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является структурным подразделением РОО «РОАП»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Комитета строится на основе Этического кодекса  РОО РОАП и Положения о Тренинге РОО РОАП</w:t>
      </w:r>
    </w:p>
    <w:p>
      <w:pPr>
        <w:pStyle w:val="ConsPlusNormal"/>
        <w:spacing w:before="220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в своей деятельности руководствуется законами и иными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законами и иными нормативными правовыми актами субъектов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before="220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Задачами Комитета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rmal"/>
        <w:spacing w:before="220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Организация подготовки квалифицированных специалистов в области аналитической психологии в ходе тренинговой программы РОАП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before="220"/>
        <w:ind w:firstLine="54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Подготовка кандидатов осуществляется РОАП на основе соглашений РОАП с членами РОАП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/>
          <w:sz w:val="24"/>
          <w:szCs w:val="24"/>
          <w:rtl w:val="0"/>
          <w:lang w:val="en-US"/>
        </w:rPr>
        <w:t>IAAP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ведут свою деятельность в соответствии с Уставом Общественной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именуемой РОАП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before="220"/>
        <w:ind w:firstLine="540"/>
        <w:jc w:val="both"/>
        <w:rPr>
          <w:u w:color="ff00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Обеспечение формирования фонда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финансовых накоплений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необходимого для финансирования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субсидирования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тренинговой программы РОАП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0000"/>
          <w:rtl w:val="0"/>
          <w:lang w:val="ru-RU"/>
        </w:rPr>
        <w:t>на территории РФ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 xml:space="preserve">  или на территории других государств по решению ОС РО РОАП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Функции Комитета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:</w:t>
      </w:r>
    </w:p>
    <w:p>
      <w:pPr>
        <w:pStyle w:val="Normal.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Normal.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Методическое обеспечение тренинга</w:t>
      </w:r>
    </w:p>
    <w:p>
      <w:pPr>
        <w:pStyle w:val="Normal.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Normal.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      1. 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Создание стандартов для тренинговой программы РОАП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В стандартах прописываются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:</w:t>
      </w:r>
    </w:p>
    <w:p>
      <w:pPr>
        <w:pStyle w:val="Normal.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Normal.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ff0000"/>
          <w:shd w:val="clear" w:color="auto" w:fill="00ff00"/>
        </w:rPr>
      </w:pPr>
    </w:p>
    <w:p>
      <w:pPr>
        <w:pStyle w:val="Normal.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критерии и процедуры приема в тренинговую программу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а также исключения из нее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критерии оценки и самооценки кандидатов в ходе тренинговой подготовки и процедуры прохождения промежуточного и финального экзаменов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;</w:t>
      </w:r>
    </w:p>
    <w:p>
      <w:pPr>
        <w:pStyle w:val="Normal.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критерии выбора супервизоров и аналитиков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способных осуществлять тренинговую подготовку и аналитическое сопровождение кандидатов в ходе тренинга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;</w:t>
      </w:r>
    </w:p>
    <w:p>
      <w:pPr>
        <w:pStyle w:val="Normal.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механизмы контроля за соблюдением стандартов и требований РОАП с соблюдением установленных профессиональных и этических норм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;</w:t>
      </w:r>
    </w:p>
    <w:p>
      <w:pPr>
        <w:pStyle w:val="Normal.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общие типовые требования к деятельности Локальных центров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осуществляющих теоретическую подготовку согласно стандартам РОАП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/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>IAAP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включая требования к итоговой аттестации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которые дают возможность засчитывать полученные знания и навыки для зачисления кандидата в тренинговую программу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ff0000"/>
          <w:shd w:val="clear" w:color="auto" w:fill="00ff00"/>
        </w:rPr>
      </w:pPr>
    </w:p>
    <w:p>
      <w:pPr>
        <w:pStyle w:val="Normal.0"/>
        <w:numPr>
          <w:ilvl w:val="1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Разработка и своевременное внесение изменений в нормативные документы по тренинговой подготовке для повышения эффективности тренинговой подготовки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Выработка рекомендаций по адаптации и проведению тренинговой подготовки в регионах с учетом местных условий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 xml:space="preserve">Стандарты и нормативные документы по тренинговой подготовке утверждаются на Общем собрании членов РОАП 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ОС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). </w:t>
      </w:r>
    </w:p>
    <w:p>
      <w:pPr>
        <w:pStyle w:val="Normal.0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u w:color="ff0000"/>
          <w:shd w:val="clear" w:color="auto" w:fill="00ff00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Организация и проведение Тренинга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Координация проведения тренинговой программы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помощь и поддержка всех участников тренинга на всех этапах его осуществления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а именно</w:t>
      </w:r>
    </w:p>
    <w:p>
      <w:pPr>
        <w:pStyle w:val="Normal.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прием и рассмотрение документов соискателей места в тренинговой программе РОАП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;</w:t>
      </w:r>
    </w:p>
    <w:p>
      <w:pPr>
        <w:pStyle w:val="Normal.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утверждение списков кандидатов – участников тренинговой программы РОАП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; </w:t>
      </w:r>
    </w:p>
    <w:p>
      <w:pPr>
        <w:pStyle w:val="Normal.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формирование рабочих супервизорских групп кандидатов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утверждение супервизоров и кураторов групп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 xml:space="preserve">по требованию кандидата рекомендация аналитика члена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>IAAP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; </w:t>
      </w:r>
    </w:p>
    <w:p>
      <w:pPr>
        <w:pStyle w:val="Normal.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Сбор и учет супервизорских и аналитических часов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а также часов теоретической подготовки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;</w:t>
      </w:r>
    </w:p>
    <w:p>
      <w:pPr>
        <w:pStyle w:val="Normal.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организация контроля навыков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умений и профессиональных качеств кандидатов в связи с прохождением тренинга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; </w:t>
      </w:r>
    </w:p>
    <w:p>
      <w:pPr>
        <w:pStyle w:val="Normal.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Координация проведения промежуточных и финальных экзаменов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;</w:t>
      </w:r>
    </w:p>
    <w:p>
      <w:pPr>
        <w:pStyle w:val="Normal.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Рекомендация кандидатов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прошедших тренинговую программу РОАП и успешно сдавших финальный экзамен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ОС для принятия в профессиональное сообщество РОАП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;</w:t>
      </w:r>
    </w:p>
    <w:p>
      <w:pPr>
        <w:pStyle w:val="Normal.0"/>
        <w:numPr>
          <w:ilvl w:val="2"/>
          <w:numId w:val="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рекомендация кандидатам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не соответствующим требованиям и стандартам РОАП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увеличение срока участия в тренинге или исключение из него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numPr>
          <w:ilvl w:val="1"/>
          <w:numId w:val="5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Контроль стандартов проведения тренинговых мероприятий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в том числе в регионах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Выборы и состав ТК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 xml:space="preserve">Президент РОАП являктся членом ТК  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>ex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>officio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Выборы состава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принятие и передача полномочий ТК производятся в соответствии со следующими правилами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: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Члены ТК в количественном составе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утвержденном ОС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избираются путем кумулятивного голосования на ОС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Председатель рекомендуется Общим собранием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Непосредственное руководство работой ТК осуществляется Председателем и Ответственным секретарем ТК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Функциональная структура ТК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Председатель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Ответственный секретарь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Председателем Комитета не могут быть Президент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Вице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Президент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Казначей и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или Председатель этического комитета РОО «РОАП»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 xml:space="preserve">Срок полномочий избранного состава ТК 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- 3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 xml:space="preserve">ТК приступает к выполнению своих обязанностей в течение 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месяцев после избрания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в течение которых прежний состав ТК сохраняет все полномочия и осуществляет передачу дел избранному составу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 xml:space="preserve">Повторное избрание членов ТК ограничивается 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 xml:space="preserve"> сроками подряд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ConsPlusNormal"/>
        <w:spacing w:before="220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u w:color="ff0000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Численность членов Комитета и выбор членов Комитета определяется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уставом РОО «РОАП»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before="220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Комитет осуществляет свою деятельность в соответствии с разрабатываемыми им регламентом и планом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утверждаются председателем Комитета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before="220"/>
        <w:ind w:firstLine="54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Члены ТК не могут проводить отборочное собеседование и экзамены в тренинговых программах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ConsPlusNormal"/>
        <w:spacing w:before="220"/>
        <w:ind w:firstLine="540"/>
        <w:jc w:val="both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Решение вопросов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относящихся к компетенции ТК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осуществляется в соответствии со следующими правилами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:</w:t>
      </w:r>
    </w:p>
    <w:p>
      <w:pPr>
        <w:pStyle w:val="Normal.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 xml:space="preserve">Заседание ТК считается правомочным при наличии более 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50%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состава ТК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решение принимается на коллегиальной основе путем открытого обсуждения и простого голосования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Решение любого вопроса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касающегося конкретного лица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осуществляется без участия члена ТК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если он является аналитиком данного лица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bookmarkStart w:name="OLE_LINK2" w:id="0"/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Дополнительно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без права решающего голоса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на заседания ТК могут приглашаться</w:t>
      </w:r>
      <w:bookmarkEnd w:id="0"/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 xml:space="preserve"> представители групп кандидатов – участников тренинга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. </w:t>
      </w:r>
    </w:p>
    <w:p>
      <w:pPr>
        <w:pStyle w:val="Normal.0"/>
        <w:rPr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ff0000"/>
        </w:rPr>
      </w:pPr>
      <w:r>
        <w:rPr>
          <w:u w:color="ff0000"/>
          <w:rtl w:val="0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«Фонд тренинговой программы РОАП» наполняется только из отчислений от членов РОАП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shd w:val="clear" w:color="auto" w:fill="00ff00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«Фонда тренинговой программы РОАП»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необходимого для финансирования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субсидирования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тренинговой программы РОАП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осуществляется в следующем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shd w:val="clear" w:color="auto" w:fill="00ff0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Хранитель «Фонда тренинговой программы РОАП» является членом ТК и избирается ТК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ff0000"/>
          <w:shd w:val="clear" w:color="auto" w:fill="00ff0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«Фонда тренинговой программы РОАП» осуществляется на банковском счете Хранителя Фонад из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полученных от Супервизоров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получающих доход от участия в ТП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поступление денег от лекций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отборочных интервью и экзаменов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этой цели Хранителю фонда рекомендуется открыть отдельный банковский счет или вести отдельный бухгалтерский учет денежных средств Фонда ТП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shd w:val="clear" w:color="auto" w:fill="00ff0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Супервизоры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bookmarkStart w:name="_Hlk40558318" w:id="1"/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получающие доход от участия в ТП</w:t>
      </w:r>
      <w:bookmarkEnd w:id="1"/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перечисляют на счет Хранителя Фонда дополнительный взноса в «Фонд тренинговой программы РОАП»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в размере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определяемом ТК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shd w:val="clear" w:color="auto" w:fill="00ff0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поступающие Хранителю Фонда в качестве уплаты </w:t>
      </w:r>
      <w:bookmarkStart w:name="_Hlk40558291" w:id="2"/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Супервизором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bookmarkEnd w:id="2"/>
      <w:bookmarkStart w:name="_Hlk40558099" w:id="3"/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дополнительного взноса в «Фонд тренинговой программы РОАП»</w:t>
      </w:r>
      <w:bookmarkEnd w:id="3"/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являются вкладом Супервизора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члена РОАП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общее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 xml:space="preserve">и не переходят в собственность Хранителя Фонда 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и не являются его доходом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являются общественными деньгами РОО «РОАП» с целевым назначением финансирования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субсидирования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тренинговой программы РОАП в регионах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shd w:val="clear" w:color="auto" w:fill="00ff00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u w:color="ffffff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u w:color="ffffff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u w:color="ffffff"/>
        </w:rPr>
      </w:pPr>
      <w:r>
        <w:rPr>
          <w:rFonts w:ascii="Times New Roman" w:hAnsi="Times New Roman"/>
          <w:sz w:val="24"/>
          <w:szCs w:val="24"/>
          <w:u w:color="ffffff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4"/>
          <w:szCs w:val="24"/>
          <w:u w:color="ffffff"/>
          <w:rtl w:val="0"/>
          <w:lang w:val="ru-RU"/>
        </w:rPr>
        <w:t>Распоряжение средствами «Фонда тренинговой программы РОАП»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u w:color="ffffff"/>
        </w:rPr>
      </w:pPr>
      <w:r>
        <w:rPr>
          <w:rFonts w:ascii="Times New Roman" w:hAnsi="Times New Roman" w:hint="default"/>
          <w:sz w:val="24"/>
          <w:szCs w:val="24"/>
          <w:u w:color="ffffff"/>
          <w:rtl w:val="0"/>
          <w:lang w:val="ru-RU"/>
        </w:rPr>
        <w:t>Хранитель Фонда вправе расходовать денежные средства</w:t>
      </w:r>
      <w:r>
        <w:rPr>
          <w:rFonts w:ascii="Times New Roman" w:hAnsi="Times New Roman"/>
          <w:sz w:val="24"/>
          <w:szCs w:val="24"/>
          <w:u w:color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ffff"/>
          <w:rtl w:val="0"/>
          <w:lang w:val="ru-RU"/>
        </w:rPr>
        <w:t>находящиеся в «Фонде тренинговой программы РОАП» только на основании решения ОС о статьях расхода</w:t>
      </w:r>
      <w:r>
        <w:rPr>
          <w:rFonts w:ascii="Times New Roman" w:hAnsi="Times New Roman"/>
          <w:sz w:val="24"/>
          <w:szCs w:val="24"/>
          <w:u w:color="ffffff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15.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ТК представляет отчет о своей деятельности на ОС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в том числе об управлении средствами Фонда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а в промежутках информирует Правление о ходе тренинговой подготовки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0000"/>
          <w:rtl w:val="0"/>
          <w:lang w:val="ru-RU"/>
        </w:rPr>
        <w:t>а также о возникновении вопросов с целью нахождения совместного решения</w:t>
      </w:r>
      <w:r>
        <w:rPr>
          <w:rFonts w:ascii="Times New Roman" w:hAnsi="Times New Roman"/>
          <w:sz w:val="24"/>
          <w:szCs w:val="24"/>
          <w:u w:color="ff0000"/>
          <w:rtl w:val="0"/>
          <w:lang w:val="ru-RU"/>
        </w:rPr>
        <w:t>.</w:t>
      </w:r>
    </w:p>
    <w:p>
      <w:pPr>
        <w:pStyle w:val="ConsPlusNormal"/>
        <w:spacing w:before="220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членов Комитета осуществляется на общественных началах и не оплачивается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before="220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член РОАП вправе принимать участие в разработке настоящего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вносить в него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before="220"/>
        <w:ind w:firstLine="540"/>
        <w:jc w:val="both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внесение в него изменений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утверждаются ОС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17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2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5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345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83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321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3809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297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lowerLetter"/>
      <w:suff w:val="tab"/>
      <w:lvlText w:val="%1)"/>
      <w:lvlJc w:val="left"/>
      <w:pPr>
        <w:ind w:left="1101" w:hanging="3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500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4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90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6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62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98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34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708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6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3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nsPlusNormal">
    <w:name w:val="ConsPlus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